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823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附件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94" w:tblpY="2187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6EB27B96"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0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  <w:lang w:eastAsia="zh-CN"/>
              </w:rPr>
              <w:t>黔通招标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代理有限公司</w:t>
            </w:r>
          </w:p>
          <w:p w14:paraId="035F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竞争性磋商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684DF7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1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5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S106线姬昌桥桥梁健康监测</w:t>
            </w:r>
          </w:p>
        </w:tc>
      </w:tr>
      <w:tr w14:paraId="20974A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03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D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F088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 w14:paraId="1363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（加盖单位公章）</w:t>
            </w:r>
          </w:p>
        </w:tc>
      </w:tr>
      <w:tr w14:paraId="14BFFF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5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44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A6E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51B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330352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A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36BE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AA0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5F3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71C483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1CDF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273950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DE3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9A3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003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EEF07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7AF4781"/>
    <w:p w14:paraId="083A33F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2025-08-18T07:11:34Z</dcterms:created>
  <dc:creator>Administrator</dc:creator>
  <cp:lastModifiedBy>Pumpkin</cp:lastModifiedBy>
  <dcterms:modified xsi:type="dcterms:W3CDTF">2025-08-18T07:11:46Z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09B1B2BE367C4485BF89B6AE5734506A_12</vt:lpwstr>
  </property>
</Properties>
</file>